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AFE0" w14:textId="77777777" w:rsidR="00A72D96" w:rsidRDefault="00A72D96" w:rsidP="0092556D">
      <w:pPr>
        <w:tabs>
          <w:tab w:val="center" w:pos="4680"/>
        </w:tabs>
        <w:jc w:val="center"/>
        <w:rPr>
          <w:rFonts w:ascii="Times New Roman" w:hAnsi="Times New Roman" w:cs="Times New Roman"/>
          <w:b/>
          <w:caps/>
          <w:u w:val="single"/>
        </w:rPr>
      </w:pPr>
    </w:p>
    <w:p w14:paraId="4BC33B5D" w14:textId="77777777" w:rsidR="00A72D96" w:rsidRDefault="00A72D96" w:rsidP="00A72D96">
      <w:pPr>
        <w:tabs>
          <w:tab w:val="center" w:pos="4680"/>
        </w:tabs>
        <w:jc w:val="center"/>
        <w:rPr>
          <w:rFonts w:ascii="Times New Roman" w:hAnsi="Times New Roman" w:cs="Times New Roman"/>
          <w:b/>
          <w:caps/>
        </w:rPr>
      </w:pPr>
      <w:r>
        <w:rPr>
          <w:rFonts w:ascii="Times New Roman" w:hAnsi="Times New Roman" w:cs="Times New Roman"/>
          <w:b/>
          <w:caps/>
        </w:rPr>
        <w:t>in the circuit court of the twentieth judicial circuit</w:t>
      </w:r>
    </w:p>
    <w:p w14:paraId="1BC934CE" w14:textId="77777777" w:rsidR="00A72D96" w:rsidRDefault="00A72D96" w:rsidP="00A72D96">
      <w:pPr>
        <w:tabs>
          <w:tab w:val="center" w:pos="4680"/>
        </w:tabs>
        <w:jc w:val="center"/>
        <w:rPr>
          <w:rFonts w:ascii="Times New Roman" w:hAnsi="Times New Roman" w:cs="Times New Roman"/>
          <w:b/>
          <w:caps/>
        </w:rPr>
      </w:pPr>
      <w:r>
        <w:rPr>
          <w:rFonts w:ascii="Times New Roman" w:hAnsi="Times New Roman" w:cs="Times New Roman"/>
          <w:b/>
          <w:caps/>
        </w:rPr>
        <w:t>in and for collier county, florida</w:t>
      </w:r>
    </w:p>
    <w:p w14:paraId="10FB8A65" w14:textId="77777777" w:rsidR="00A72D96" w:rsidRDefault="00A72D96" w:rsidP="00A72D96">
      <w:pPr>
        <w:tabs>
          <w:tab w:val="center" w:pos="4680"/>
        </w:tabs>
        <w:jc w:val="center"/>
        <w:rPr>
          <w:rFonts w:ascii="Times New Roman" w:hAnsi="Times New Roman" w:cs="Times New Roman"/>
          <w:b/>
          <w:caps/>
        </w:rPr>
      </w:pPr>
    </w:p>
    <w:p w14:paraId="1CF90A14" w14:textId="77777777" w:rsidR="00A72D96" w:rsidRDefault="00A72D96" w:rsidP="00A72D96">
      <w:pPr>
        <w:tabs>
          <w:tab w:val="center" w:pos="4680"/>
        </w:tabs>
        <w:jc w:val="center"/>
        <w:rPr>
          <w:rFonts w:ascii="Times New Roman" w:hAnsi="Times New Roman" w:cs="Times New Roman"/>
          <w:b/>
          <w:caps/>
        </w:rPr>
      </w:pPr>
      <w:r>
        <w:rPr>
          <w:rFonts w:ascii="Times New Roman" w:hAnsi="Times New Roman" w:cs="Times New Roman"/>
          <w:b/>
          <w:caps/>
        </w:rPr>
        <w:t>probate action</w:t>
      </w:r>
    </w:p>
    <w:p w14:paraId="19045C63" w14:textId="77777777" w:rsidR="00A72D96" w:rsidRDefault="00A72D96" w:rsidP="00A72D96">
      <w:pPr>
        <w:tabs>
          <w:tab w:val="center" w:pos="4680"/>
        </w:tabs>
        <w:rPr>
          <w:rFonts w:ascii="Times New Roman" w:hAnsi="Times New Roman" w:cs="Times New Roman"/>
          <w:b/>
          <w:caps/>
        </w:rPr>
      </w:pPr>
    </w:p>
    <w:p w14:paraId="57590181" w14:textId="77777777" w:rsidR="00A72D96" w:rsidRDefault="00A72D96" w:rsidP="00A72D96">
      <w:pPr>
        <w:tabs>
          <w:tab w:val="center" w:pos="4680"/>
        </w:tabs>
        <w:rPr>
          <w:rFonts w:ascii="Times New Roman" w:hAnsi="Times New Roman" w:cs="Times New Roman"/>
          <w:b/>
          <w:caps/>
        </w:rPr>
      </w:pPr>
      <w:r>
        <w:rPr>
          <w:rFonts w:ascii="Times New Roman" w:hAnsi="Times New Roman" w:cs="Times New Roman"/>
          <w:b/>
          <w:caps/>
        </w:rPr>
        <w:t>in re: guardianship of:</w:t>
      </w:r>
    </w:p>
    <w:p w14:paraId="0C9B8CE8" w14:textId="77777777" w:rsidR="00A72D96" w:rsidRDefault="00A72D96" w:rsidP="00A72D96">
      <w:pPr>
        <w:tabs>
          <w:tab w:val="center" w:pos="4680"/>
        </w:tabs>
        <w:rPr>
          <w:rFonts w:ascii="Times New Roman" w:hAnsi="Times New Roman" w:cs="Times New Roman"/>
          <w:b/>
          <w:caps/>
        </w:rPr>
      </w:pPr>
      <w:r>
        <w:rPr>
          <w:rFonts w:ascii="Times New Roman" w:hAnsi="Times New Roman" w:cs="Times New Roman"/>
          <w:b/>
          <w:caps/>
        </w:rPr>
        <w:tab/>
      </w:r>
      <w:r>
        <w:rPr>
          <w:rFonts w:ascii="Times New Roman" w:hAnsi="Times New Roman" w:cs="Times New Roman"/>
          <w:b/>
          <w:caps/>
        </w:rPr>
        <w:tab/>
        <w:t>File No.</w:t>
      </w:r>
    </w:p>
    <w:p w14:paraId="467947FE" w14:textId="77777777" w:rsidR="00A72D96" w:rsidRDefault="00A72D96" w:rsidP="00A72D96">
      <w:pPr>
        <w:tabs>
          <w:tab w:val="center" w:pos="4680"/>
        </w:tabs>
        <w:rPr>
          <w:rFonts w:ascii="Times New Roman" w:hAnsi="Times New Roman" w:cs="Times New Roman"/>
          <w:b/>
          <w:caps/>
          <w:u w:val="single"/>
        </w:rPr>
      </w:pPr>
      <w:r>
        <w:rPr>
          <w:rFonts w:ascii="Times New Roman" w:hAnsi="Times New Roman" w:cs="Times New Roman"/>
          <w:b/>
          <w:caps/>
          <w:u w:val="single"/>
        </w:rPr>
        <w:tab/>
      </w:r>
    </w:p>
    <w:p w14:paraId="35CBBF74" w14:textId="77777777" w:rsidR="00A72D96" w:rsidRDefault="00A72D96" w:rsidP="00A72D96">
      <w:pPr>
        <w:tabs>
          <w:tab w:val="center" w:pos="4680"/>
        </w:tabs>
        <w:rPr>
          <w:rFonts w:ascii="Times New Roman" w:hAnsi="Times New Roman" w:cs="Times New Roman"/>
          <w:b/>
          <w:caps/>
        </w:rPr>
      </w:pPr>
      <w:r>
        <w:rPr>
          <w:rFonts w:ascii="Times New Roman" w:hAnsi="Times New Roman" w:cs="Times New Roman"/>
          <w:b/>
          <w:caps/>
        </w:rPr>
        <w:t xml:space="preserve">                                                    wARD.</w:t>
      </w:r>
    </w:p>
    <w:p w14:paraId="647C995C" w14:textId="77777777" w:rsidR="00A72D96" w:rsidRDefault="00A72D96" w:rsidP="00A72D96">
      <w:pPr>
        <w:tabs>
          <w:tab w:val="center" w:pos="4680"/>
        </w:tabs>
        <w:rPr>
          <w:rFonts w:ascii="Times New Roman" w:hAnsi="Times New Roman" w:cs="Times New Roman"/>
          <w:b/>
          <w:caps/>
          <w:u w:val="single"/>
        </w:rPr>
      </w:pPr>
      <w:r>
        <w:rPr>
          <w:rFonts w:ascii="Times New Roman" w:hAnsi="Times New Roman" w:cs="Times New Roman"/>
          <w:b/>
          <w:caps/>
          <w:u w:val="single"/>
        </w:rPr>
        <w:tab/>
        <w:t>/</w:t>
      </w:r>
    </w:p>
    <w:p w14:paraId="1B143E8F" w14:textId="77777777" w:rsidR="00A72D96" w:rsidRDefault="00A72D96" w:rsidP="00A72D96">
      <w:pPr>
        <w:tabs>
          <w:tab w:val="center" w:pos="4680"/>
        </w:tabs>
        <w:jc w:val="center"/>
        <w:rPr>
          <w:rFonts w:ascii="Times New Roman" w:hAnsi="Times New Roman" w:cs="Times New Roman"/>
          <w:b/>
          <w:caps/>
          <w:u w:val="single"/>
        </w:rPr>
      </w:pPr>
    </w:p>
    <w:p w14:paraId="7EEF83B4" w14:textId="77777777" w:rsidR="00A72D96" w:rsidRDefault="00A72D96" w:rsidP="0092556D">
      <w:pPr>
        <w:tabs>
          <w:tab w:val="center" w:pos="4680"/>
        </w:tabs>
        <w:jc w:val="center"/>
        <w:rPr>
          <w:rFonts w:ascii="Times New Roman" w:hAnsi="Times New Roman" w:cs="Times New Roman"/>
          <w:b/>
          <w:caps/>
          <w:u w:val="single"/>
        </w:rPr>
      </w:pPr>
    </w:p>
    <w:p w14:paraId="12C242EB" w14:textId="77777777" w:rsidR="00A72D96" w:rsidRDefault="00A72D96" w:rsidP="0092556D">
      <w:pPr>
        <w:tabs>
          <w:tab w:val="center" w:pos="4680"/>
        </w:tabs>
        <w:jc w:val="center"/>
        <w:rPr>
          <w:rFonts w:ascii="Times New Roman" w:hAnsi="Times New Roman" w:cs="Times New Roman"/>
          <w:b/>
          <w:caps/>
          <w:u w:val="single"/>
        </w:rPr>
      </w:pPr>
    </w:p>
    <w:p w14:paraId="0DD9B436" w14:textId="5D07E3FD" w:rsidR="0092556D" w:rsidRDefault="0092556D" w:rsidP="0092556D">
      <w:pPr>
        <w:tabs>
          <w:tab w:val="center" w:pos="4680"/>
        </w:tabs>
        <w:jc w:val="center"/>
        <w:rPr>
          <w:rFonts w:ascii="Times New Roman" w:hAnsi="Times New Roman" w:cs="Times New Roman"/>
          <w:bCs/>
          <w:caps/>
        </w:rPr>
      </w:pPr>
      <w:r>
        <w:rPr>
          <w:rFonts w:ascii="Times New Roman" w:hAnsi="Times New Roman" w:cs="Times New Roman"/>
          <w:b/>
          <w:caps/>
          <w:u w:val="single"/>
        </w:rPr>
        <w:t>ORDER APPROVING INITIAL GUARDIANSHIP PLAN</w:t>
      </w:r>
    </w:p>
    <w:p w14:paraId="73E33263" w14:textId="77777777" w:rsidR="0092556D" w:rsidRDefault="0092556D" w:rsidP="0092556D">
      <w:pPr>
        <w:tabs>
          <w:tab w:val="center" w:pos="4680"/>
        </w:tabs>
        <w:jc w:val="both"/>
        <w:rPr>
          <w:rFonts w:ascii="Times New Roman" w:hAnsi="Times New Roman" w:cs="Times New Roman"/>
        </w:rPr>
      </w:pPr>
      <w:r>
        <w:rPr>
          <w:rFonts w:ascii="Times New Roman" w:hAnsi="Times New Roman" w:cs="Times New Roman"/>
        </w:rPr>
        <w:tab/>
      </w:r>
    </w:p>
    <w:p w14:paraId="6E10F7B3" w14:textId="164D5664" w:rsidR="0092556D" w:rsidRDefault="0092556D" w:rsidP="0092556D">
      <w:pPr>
        <w:spacing w:after="240" w:line="276" w:lineRule="auto"/>
        <w:ind w:firstLine="720"/>
        <w:rPr>
          <w:rFonts w:ascii="Times New Roman" w:hAnsi="Times New Roman" w:cs="Times New Roman"/>
        </w:rPr>
      </w:pPr>
      <w:r>
        <w:rPr>
          <w:rFonts w:ascii="Times New Roman" w:hAnsi="Times New Roman"/>
        </w:rPr>
        <w:t xml:space="preserve">THIS COURT having reviewed the Initial Guardianship </w:t>
      </w:r>
      <w:r w:rsidRPr="00890CB5">
        <w:rPr>
          <w:rFonts w:ascii="Times New Roman" w:hAnsi="Times New Roman"/>
        </w:rPr>
        <w:t>Plan</w:t>
      </w:r>
      <w:r>
        <w:rPr>
          <w:rFonts w:ascii="Times New Roman" w:hAnsi="Times New Roman"/>
        </w:rPr>
        <w:t xml:space="preserve"> filed in the above styled Case on </w:t>
      </w:r>
      <w:r w:rsidR="00A72D96">
        <w:rPr>
          <w:rFonts w:ascii="Times New Roman" w:eastAsia="Times New Roman" w:hAnsi="Times New Roman" w:cs="Times New Roman"/>
          <w:szCs w:val="28"/>
        </w:rPr>
        <w:t xml:space="preserve">_______________, 20___, </w:t>
      </w:r>
      <w:r>
        <w:rPr>
          <w:rFonts w:ascii="Times New Roman" w:hAnsi="Times New Roman"/>
        </w:rPr>
        <w:t xml:space="preserve">and the Clerk’s Report thereon filed on </w:t>
      </w:r>
      <w:r w:rsidR="00A72D96">
        <w:rPr>
          <w:rFonts w:ascii="Times New Roman" w:eastAsia="Times New Roman" w:hAnsi="Times New Roman" w:cs="Times New Roman"/>
          <w:szCs w:val="28"/>
        </w:rPr>
        <w:t xml:space="preserve">______________, 20, ___, </w:t>
      </w:r>
      <w:r>
        <w:rPr>
          <w:rFonts w:ascii="Times New Roman" w:hAnsi="Times New Roman"/>
        </w:rPr>
        <w:t xml:space="preserve">finds that the Initial Guardianship Plan for the year beginning ___________ and ending _____________, </w:t>
      </w:r>
    </w:p>
    <w:p w14:paraId="1BFB720F" w14:textId="77777777" w:rsidR="0092556D" w:rsidRDefault="0092556D" w:rsidP="0092556D">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 xml:space="preserve">Meets the needs of the </w:t>
      </w:r>
      <w:proofErr w:type="gramStart"/>
      <w:r>
        <w:rPr>
          <w:rFonts w:ascii="Times New Roman" w:hAnsi="Times New Roman"/>
        </w:rPr>
        <w:t>Ward;</w:t>
      </w:r>
      <w:proofErr w:type="gramEnd"/>
    </w:p>
    <w:p w14:paraId="18536FCF" w14:textId="77777777" w:rsidR="0092556D" w:rsidRDefault="0092556D" w:rsidP="0092556D">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 xml:space="preserve">Authorizes the guardian to act only in areas in which the Ward has been declared </w:t>
      </w:r>
      <w:proofErr w:type="gramStart"/>
      <w:r>
        <w:rPr>
          <w:rFonts w:ascii="Times New Roman" w:hAnsi="Times New Roman"/>
        </w:rPr>
        <w:t>incapacitated;</w:t>
      </w:r>
      <w:proofErr w:type="gramEnd"/>
    </w:p>
    <w:p w14:paraId="53F5212E" w14:textId="77777777" w:rsidR="0092556D" w:rsidRDefault="0092556D" w:rsidP="0092556D">
      <w:pPr>
        <w:pStyle w:val="ListParagraph"/>
        <w:widowControl/>
        <w:numPr>
          <w:ilvl w:val="0"/>
          <w:numId w:val="1"/>
        </w:numPr>
        <w:autoSpaceDE/>
        <w:adjustRightInd/>
        <w:spacing w:after="240" w:line="360" w:lineRule="auto"/>
        <w:rPr>
          <w:rFonts w:ascii="Times New Roman" w:hAnsi="Times New Roman"/>
        </w:rPr>
      </w:pPr>
      <w:r>
        <w:rPr>
          <w:rFonts w:ascii="Times New Roman" w:hAnsi="Times New Roman"/>
        </w:rPr>
        <w:t>Conforms to all other requirements of the Florida Guardianship Law; and</w:t>
      </w:r>
    </w:p>
    <w:p w14:paraId="7E06B866" w14:textId="77777777" w:rsidR="0092556D" w:rsidRPr="00890CB5" w:rsidRDefault="0092556D" w:rsidP="0092556D">
      <w:pPr>
        <w:pStyle w:val="ListParagraph"/>
        <w:widowControl/>
        <w:numPr>
          <w:ilvl w:val="0"/>
          <w:numId w:val="1"/>
        </w:numPr>
        <w:autoSpaceDE/>
        <w:adjustRightInd/>
        <w:spacing w:after="240" w:line="360" w:lineRule="auto"/>
        <w:rPr>
          <w:rFonts w:ascii="Times New Roman" w:hAnsi="Times New Roman"/>
        </w:rPr>
      </w:pPr>
      <w:r w:rsidRPr="00890CB5">
        <w:rPr>
          <w:rFonts w:ascii="Times New Roman" w:hAnsi="Times New Roman"/>
        </w:rPr>
        <w:t xml:space="preserve">Does not seek or provide for additional authority to be delegated to the </w:t>
      </w:r>
      <w:proofErr w:type="gramStart"/>
      <w:r w:rsidRPr="00890CB5">
        <w:rPr>
          <w:rFonts w:ascii="Times New Roman" w:hAnsi="Times New Roman"/>
        </w:rPr>
        <w:t>Guardian</w:t>
      </w:r>
      <w:proofErr w:type="gramEnd"/>
      <w:r w:rsidRPr="00890CB5">
        <w:rPr>
          <w:rFonts w:ascii="Times New Roman" w:hAnsi="Times New Roman"/>
        </w:rPr>
        <w:t xml:space="preserve"> which has not heretofore been granted after a hearing, as provided for in section 744.331 of the Statutes.</w:t>
      </w:r>
    </w:p>
    <w:p w14:paraId="62DD2753" w14:textId="77777777" w:rsidR="0092556D" w:rsidRDefault="0092556D" w:rsidP="0092556D">
      <w:pPr>
        <w:spacing w:line="276" w:lineRule="auto"/>
        <w:ind w:firstLine="720"/>
        <w:rPr>
          <w:rFonts w:ascii="Times New Roman" w:hAnsi="Times New Roman"/>
        </w:rPr>
      </w:pPr>
      <w:r>
        <w:rPr>
          <w:rFonts w:ascii="Times New Roman" w:hAnsi="Times New Roman"/>
        </w:rPr>
        <w:t xml:space="preserve">It is therefore ORDERED and ADJUDGED that the Initial Guardianship Report referred to above is hereby approved and constitutes the authority for the Guardian to act in the forthcoming year, and the Guardian’s powers are limited as set forth therein. </w:t>
      </w:r>
      <w:r w:rsidRPr="00890CB5">
        <w:rPr>
          <w:rFonts w:ascii="Times New Roman" w:hAnsi="Times New Roman"/>
        </w:rPr>
        <w:t>It is further ADJUDGED that any attorney appointed by the Court to represent the Ward and review the Initial Guardianship Report is hereby DISCHARGED.</w:t>
      </w:r>
      <w:r>
        <w:rPr>
          <w:rFonts w:ascii="Times New Roman" w:hAnsi="Times New Roman"/>
        </w:rPr>
        <w:t xml:space="preserve"> </w:t>
      </w:r>
    </w:p>
    <w:p w14:paraId="593A882C" w14:textId="77777777" w:rsidR="0092556D" w:rsidRDefault="0092556D" w:rsidP="0092556D">
      <w:pPr>
        <w:spacing w:line="276" w:lineRule="auto"/>
        <w:ind w:firstLine="720"/>
        <w:rPr>
          <w:rFonts w:ascii="Times New Roman" w:hAnsi="Times New Roman"/>
        </w:rPr>
      </w:pPr>
      <w:r>
        <w:rPr>
          <w:rFonts w:ascii="Times New Roman" w:hAnsi="Times New Roman"/>
        </w:rPr>
        <w:t xml:space="preserve"> </w:t>
      </w:r>
    </w:p>
    <w:p w14:paraId="3586E4D7" w14:textId="77777777" w:rsidR="0092556D" w:rsidRDefault="0092556D" w:rsidP="0092556D">
      <w:pPr>
        <w:spacing w:line="276" w:lineRule="auto"/>
        <w:ind w:firstLine="720"/>
        <w:rPr>
          <w:rFonts w:ascii="Times New Roman" w:eastAsia="Times New Roman" w:hAnsi="Times New Roman" w:cs="Times New Roman"/>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2556D" w14:paraId="4F4BB434" w14:textId="77777777" w:rsidTr="0092556D">
        <w:trPr>
          <w:cantSplit/>
        </w:trPr>
        <w:tc>
          <w:tcPr>
            <w:tcW w:w="9350" w:type="dxa"/>
            <w:hideMark/>
          </w:tcPr>
          <w:p w14:paraId="1305D251" w14:textId="6767C414" w:rsidR="0092556D" w:rsidRDefault="0092556D">
            <w:pPr>
              <w:numPr>
                <w:ilvl w:val="12"/>
                <w:numId w:val="0"/>
              </w:numPr>
              <w:spacing w:line="360" w:lineRule="auto"/>
              <w:ind w:firstLine="720"/>
              <w:jc w:val="both"/>
              <w:rPr>
                <w:rFonts w:ascii="Times New Roman" w:eastAsia="Times New Roman" w:hAnsi="Times New Roman"/>
              </w:rPr>
            </w:pPr>
            <w:r>
              <w:rPr>
                <w:rFonts w:ascii="Times New Roman" w:eastAsia="Times New Roman" w:hAnsi="Times New Roman"/>
                <w:b/>
                <w:bCs/>
              </w:rPr>
              <w:lastRenderedPageBreak/>
              <w:t>DONE AND ORDERED</w:t>
            </w:r>
            <w:r>
              <w:rPr>
                <w:rFonts w:ascii="Times New Roman" w:eastAsia="Times New Roman" w:hAnsi="Times New Roman"/>
              </w:rPr>
              <w:t xml:space="preserve"> in Chambers, in Naples, Collier County, Florida on th</w:t>
            </w:r>
            <w:r w:rsidR="00FC37BC">
              <w:rPr>
                <w:rFonts w:ascii="Times New Roman" w:eastAsia="Times New Roman" w:hAnsi="Times New Roman"/>
              </w:rPr>
              <w:t>e date below.</w:t>
            </w:r>
          </w:p>
          <w:p w14:paraId="61622878" w14:textId="5D335AA3" w:rsidR="0092556D" w:rsidRDefault="0092556D">
            <w:pPr>
              <w:spacing w:after="240"/>
              <w:jc w:val="right"/>
              <w:rPr>
                <w:rFonts w:ascii="Times New Roman" w:hAnsi="Times New Roman" w:cs="Times New Roman"/>
                <w:bCs/>
              </w:rPr>
            </w:pPr>
            <w:r>
              <w:rPr>
                <w:noProof/>
              </w:rPr>
              <mc:AlternateContent>
                <mc:Choice Requires="wps">
                  <w:drawing>
                    <wp:inline distT="0" distB="0" distL="0" distR="0" wp14:anchorId="29CEE463" wp14:editId="4157B7CF">
                      <wp:extent cx="3114675" cy="731520"/>
                      <wp:effectExtent l="0" t="0" r="0" b="1905"/>
                      <wp:docPr id="3951946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731520"/>
                              </a:xfrm>
                              <a:prstGeom prst="rect">
                                <a:avLst/>
                              </a:prstGeom>
                              <a:solidFill>
                                <a:srgbClr val="DCE6F0"/>
                              </a:solidFill>
                              <a:ln>
                                <a:noFill/>
                              </a:ln>
                              <a:extLst>
                                <a:ext uri="{91240B29-F687-4F45-9708-019B960494DF}">
                                  <a14:hiddenLine xmlns:a14="http://schemas.microsoft.com/office/drawing/2010/main" w="12700">
                                    <a:solidFill>
                                      <a:schemeClr val="accent1">
                                        <a:lumMod val="50000"/>
                                        <a:lumOff val="0"/>
                                      </a:schemeClr>
                                    </a:solidFill>
                                    <a:miter lim="800000"/>
                                    <a:headEnd/>
                                    <a:tailEnd/>
                                  </a14:hiddenLine>
                                </a:ext>
                              </a:extLst>
                            </wps:spPr>
                            <wps:txbx>
                              <w:txbxContent>
                                <w:p w14:paraId="3DA5EB42" w14:textId="77777777" w:rsidR="0092556D" w:rsidRDefault="0092556D" w:rsidP="0092556D">
                                  <w:pPr>
                                    <w:jc w:val="center"/>
                                  </w:pPr>
                                </w:p>
                              </w:txbxContent>
                            </wps:txbx>
                            <wps:bodyPr rot="0" vert="horz" wrap="square" lIns="91440" tIns="45720" rIns="91440" bIns="45720" anchor="ctr" anchorCtr="0" upright="1">
                              <a:noAutofit/>
                            </wps:bodyPr>
                          </wps:wsp>
                        </a:graphicData>
                      </a:graphic>
                    </wp:inline>
                  </w:drawing>
                </mc:Choice>
                <mc:Fallback>
                  <w:pict>
                    <v:rect w14:anchorId="29CEE463" id="Rectangle 1" o:spid="_x0000_s1026" style="width:245.25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" fillcolor="#dce6f0" stroked="f" strokecolor="#0a2f40 [1604]" strokeweight="1pt">
                      <v:textbox>
                        <w:txbxContent>
                          <w:p w14:paraId="3DA5EB42" w14:textId="77777777" w:rsidR="0092556D" w:rsidRDefault="0092556D" w:rsidP="0092556D">
                            <w:pPr>
                              <w:jc w:val="center"/>
                            </w:pPr>
                          </w:p>
                        </w:txbxContent>
                      </v:textbox>
                      <w10:anchorlock/>
                    </v:rect>
                  </w:pict>
                </mc:Fallback>
              </mc:AlternateContent>
            </w:r>
          </w:p>
          <w:p w14:paraId="0DB76288" w14:textId="77777777" w:rsidR="0092556D" w:rsidRDefault="0092556D">
            <w:pPr>
              <w:tabs>
                <w:tab w:val="center" w:pos="4680"/>
              </w:tabs>
              <w:jc w:val="right"/>
              <w:rPr>
                <w:rFonts w:ascii="Times New Roman" w:hAnsi="Times New Roman" w:cs="Times New Roman"/>
                <w:b/>
                <w:u w:val="single"/>
              </w:rPr>
            </w:pPr>
            <w:r>
              <w:rPr>
                <w:rFonts w:ascii="Times New Roman" w:eastAsia="Times New Roman" w:hAnsi="Times New Roman" w:cs="Times New Roman"/>
                <w:b/>
                <w:szCs w:val="28"/>
              </w:rPr>
              <w:t xml:space="preserve"> Elizabeth Krier, Circuit Court Judge </w:t>
            </w:r>
            <w:r>
              <w:rPr>
                <w:rFonts w:ascii="Times New Roman" w:hAnsi="Times New Roman" w:cs="Times New Roman"/>
                <w:b/>
              </w:rPr>
              <w:t xml:space="preserve">  </w:t>
            </w:r>
          </w:p>
        </w:tc>
      </w:tr>
    </w:tbl>
    <w:p w14:paraId="053D3DF2" w14:textId="77777777" w:rsidR="008A13E5" w:rsidRDefault="008A13E5"/>
    <w:sectPr w:rsidR="008A1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961ED"/>
    <w:multiLevelType w:val="hybridMultilevel"/>
    <w:tmpl w:val="8A488124"/>
    <w:lvl w:ilvl="0" w:tplc="EA5C88C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23620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6D"/>
    <w:rsid w:val="00044D73"/>
    <w:rsid w:val="005457A9"/>
    <w:rsid w:val="00823209"/>
    <w:rsid w:val="00890CB5"/>
    <w:rsid w:val="008A13E5"/>
    <w:rsid w:val="0092556D"/>
    <w:rsid w:val="00A72D96"/>
    <w:rsid w:val="00B576BA"/>
    <w:rsid w:val="00BD27E0"/>
    <w:rsid w:val="00D61230"/>
    <w:rsid w:val="00FC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83C7"/>
  <w15:chartTrackingRefBased/>
  <w15:docId w15:val="{31C02905-08D3-47B1-8B37-783C3ACE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56D"/>
    <w:pPr>
      <w:widowControl w:val="0"/>
      <w:autoSpaceDE w:val="0"/>
      <w:autoSpaceDN w:val="0"/>
      <w:adjustRightInd w:val="0"/>
      <w:spacing w:after="0" w:line="240" w:lineRule="auto"/>
    </w:pPr>
    <w:rPr>
      <w:rFonts w:ascii="Courier New" w:eastAsiaTheme="minorEastAsia" w:hAnsi="Courier New" w:cs="Courier New"/>
      <w:sz w:val="24"/>
      <w:szCs w:val="24"/>
    </w:rPr>
  </w:style>
  <w:style w:type="paragraph" w:styleId="Heading1">
    <w:name w:val="heading 1"/>
    <w:basedOn w:val="Normal"/>
    <w:next w:val="Normal"/>
    <w:link w:val="Heading1Char"/>
    <w:uiPriority w:val="9"/>
    <w:qFormat/>
    <w:rsid w:val="00925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5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5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5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5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5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5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5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044D73"/>
    <w:rPr>
      <w:vertAlign w:val="superscript"/>
    </w:rPr>
  </w:style>
  <w:style w:type="character" w:customStyle="1" w:styleId="Heading1Char">
    <w:name w:val="Heading 1 Char"/>
    <w:basedOn w:val="DefaultParagraphFont"/>
    <w:link w:val="Heading1"/>
    <w:uiPriority w:val="9"/>
    <w:rsid w:val="009255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5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5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5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5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5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56D"/>
    <w:rPr>
      <w:rFonts w:eastAsiaTheme="majorEastAsia" w:cstheme="majorBidi"/>
      <w:color w:val="272727" w:themeColor="text1" w:themeTint="D8"/>
    </w:rPr>
  </w:style>
  <w:style w:type="paragraph" w:styleId="Title">
    <w:name w:val="Title"/>
    <w:basedOn w:val="Normal"/>
    <w:next w:val="Normal"/>
    <w:link w:val="TitleChar"/>
    <w:uiPriority w:val="10"/>
    <w:qFormat/>
    <w:rsid w:val="009255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5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56D"/>
    <w:pPr>
      <w:spacing w:before="160"/>
      <w:jc w:val="center"/>
    </w:pPr>
    <w:rPr>
      <w:i/>
      <w:iCs/>
      <w:color w:val="404040" w:themeColor="text1" w:themeTint="BF"/>
    </w:rPr>
  </w:style>
  <w:style w:type="character" w:customStyle="1" w:styleId="QuoteChar">
    <w:name w:val="Quote Char"/>
    <w:basedOn w:val="DefaultParagraphFont"/>
    <w:link w:val="Quote"/>
    <w:uiPriority w:val="29"/>
    <w:rsid w:val="0092556D"/>
    <w:rPr>
      <w:i/>
      <w:iCs/>
      <w:color w:val="404040" w:themeColor="text1" w:themeTint="BF"/>
    </w:rPr>
  </w:style>
  <w:style w:type="paragraph" w:styleId="ListParagraph">
    <w:name w:val="List Paragraph"/>
    <w:basedOn w:val="Normal"/>
    <w:uiPriority w:val="34"/>
    <w:qFormat/>
    <w:rsid w:val="0092556D"/>
    <w:pPr>
      <w:ind w:left="720"/>
      <w:contextualSpacing/>
    </w:pPr>
  </w:style>
  <w:style w:type="character" w:styleId="IntenseEmphasis">
    <w:name w:val="Intense Emphasis"/>
    <w:basedOn w:val="DefaultParagraphFont"/>
    <w:uiPriority w:val="21"/>
    <w:qFormat/>
    <w:rsid w:val="0092556D"/>
    <w:rPr>
      <w:i/>
      <w:iCs/>
      <w:color w:val="0F4761" w:themeColor="accent1" w:themeShade="BF"/>
    </w:rPr>
  </w:style>
  <w:style w:type="paragraph" w:styleId="IntenseQuote">
    <w:name w:val="Intense Quote"/>
    <w:basedOn w:val="Normal"/>
    <w:next w:val="Normal"/>
    <w:link w:val="IntenseQuoteChar"/>
    <w:uiPriority w:val="30"/>
    <w:qFormat/>
    <w:rsid w:val="00925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56D"/>
    <w:rPr>
      <w:i/>
      <w:iCs/>
      <w:color w:val="0F4761" w:themeColor="accent1" w:themeShade="BF"/>
    </w:rPr>
  </w:style>
  <w:style w:type="character" w:styleId="IntenseReference">
    <w:name w:val="Intense Reference"/>
    <w:basedOn w:val="DefaultParagraphFont"/>
    <w:uiPriority w:val="32"/>
    <w:qFormat/>
    <w:rsid w:val="0092556D"/>
    <w:rPr>
      <w:b/>
      <w:bCs/>
      <w:smallCaps/>
      <w:color w:val="0F4761" w:themeColor="accent1" w:themeShade="BF"/>
      <w:spacing w:val="5"/>
    </w:rPr>
  </w:style>
  <w:style w:type="table" w:styleId="TableGrid">
    <w:name w:val="Table Grid"/>
    <w:basedOn w:val="TableNormal"/>
    <w:uiPriority w:val="39"/>
    <w:rsid w:val="0092556D"/>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23292">
      <w:bodyDiv w:val="1"/>
      <w:marLeft w:val="0"/>
      <w:marRight w:val="0"/>
      <w:marTop w:val="0"/>
      <w:marBottom w:val="0"/>
      <w:divBdr>
        <w:top w:val="none" w:sz="0" w:space="0" w:color="auto"/>
        <w:left w:val="none" w:sz="0" w:space="0" w:color="auto"/>
        <w:bottom w:val="none" w:sz="0" w:space="0" w:color="auto"/>
        <w:right w:val="none" w:sz="0" w:space="0" w:color="auto"/>
      </w:divBdr>
    </w:div>
    <w:div w:id="11601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1167</Characters>
  <Application>Microsoft Office Word</Application>
  <DocSecurity>0</DocSecurity>
  <Lines>38</Lines>
  <Paragraphs>16</Paragraphs>
  <ScaleCrop>false</ScaleCrop>
  <Company>Collier County Court Administration</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Mandy</dc:creator>
  <cp:keywords/>
  <dc:description/>
  <cp:lastModifiedBy>Allen, Mandy</cp:lastModifiedBy>
  <cp:revision>4</cp:revision>
  <dcterms:created xsi:type="dcterms:W3CDTF">2025-11-13T20:41:00Z</dcterms:created>
  <dcterms:modified xsi:type="dcterms:W3CDTF">2025-12-29T13:27:00Z</dcterms:modified>
</cp:coreProperties>
</file>